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de435351494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21406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Stari Jankovci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1.559.811,18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1.464.333,14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1.465.722,73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1.567.297,40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102.964,26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52.328,99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52.328,99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14.617,25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110.009,62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110.009,62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68.250,16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117.581,51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od 1. siječnja do 30. prosinca 2025. godine, Osnovna škola Stari Jankovci ostvarila je prihode poslovanja u iznosu od 1.464.333,14 eura. Najznačajnije povećanje prihoda poslovanja, u odnosu na prethodnu godinu, ostvareno je na šifri 6362-Kapitalne pomoći proračunskim korisnicima iz proračuna koji im nije nadležan, a tiče se sredstava koje smo primili od općine za nabavu klima uređaja. Najznačajnije smanjenje nastalo je na šifri 6381-Tekuće pomoći temeljem prijenosa EU sredstava, jer je škola završila s provedbom STEM projekta u 2024. godini te je uključena samo u program sheme školskog voća i mlijeka. Škola je u ovom izvještajnom razdoblju ostvarila i prihode koje u prethodnoj  godini nismo imali, a to su ostali nespomenuti prihodi-šifra 6526, odnosno prihodi namijenjeni prijevozu učenika na izlet. Ukupni rashodi poslovanja iznose 1.567.297,40 eura. Najznačajnije povećanje rashoda, u odnosu na prethodnu godinu, ostvareno je na šifri 3224-Materijal i dijelovi za tekuće i investicijsko održavanje zbog nabave materijala za tekuće održavanje građevinskih objekata. Najznačajnije smanjenje rashoda ostvareno je na šifri 3237-Intelektualne i osobne usluge. Škola je u izvještajnom razdoblju prethodne godine isplatila ugovore o djelu u sklopu projekta STEM, dok su tijekom 2025. godine isplaćeni smo ugovori o djelu za psihologa i defektologa. U izvještajnom razdoblju, škola nije ostvarila prihode od prodaje nefinancijske imovine, dok ukupni rashodi za nabavu nefinancijske imovine iznose 14.617,25 eura, a odnose se na nabavu klima uređaja, opreme za održavanje te udžbenika za učenike. U izvještajnom razdoblju nije bilo primitaka i izdataka od financijske imovine i zaduživanja. U izvještajnom razdoblju škola je ostvarila manjak prihoda poslovanja u iznosu od 102.964,26 eura te manjak prihoda od nefinancijske imovine u iznosu od 14.617,25 eura, što čini ukupan manjak prihoda u iznosu od 117.581,51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15.075,42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132.612,70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879,7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došlo je do značajnog povećanja jer su prikazana potraživanja za pomoći proračunskim korisnicima iz proračuna koji im nije nadležan, a tiču se potraživanja za plaće zaposlenika, prehranu učenika te shemu školskog voća i mlijeka.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obveze proračunskih korisnika za povrat u poračun prenesene su iz odjeljka 2395 na skupinu 27 i na kraju izvještajnog razdoblja iznose 448,34 eura. Ostatak od 903,75 eura odnosi se na obveze za predujmove.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škola nema dospjelih obveza, sve obveze dospijevaju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both"/>
      </w:pPr>
      <w:r>
        <w:t xml:space="preserve">EU izvještaj prikazuje prihode, rashode, potraživanja te obračunate prihode poslovanja za program Sheme školskog voća i povrća te mlijeka i mliječnih proizvoda. Škola je ostvarila ukupne prihode u iznosu od 2.277,82 eura te rashode u iznosu od 2.226,84 eura. Potraživanja za listopad, studeni i prosinac iznose 629,00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33927a2e44ec0" /></Relationships>
</file>