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BE8" w14:textId="3FD0AD49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</w:t>
      </w:r>
      <w:r w:rsidR="00BF5B66">
        <w:rPr>
          <w:rFonts w:ascii="Times New Roman" w:hAnsi="Times New Roman" w:cs="Times New Roman"/>
          <w:sz w:val="24"/>
          <w:szCs w:val="24"/>
        </w:rPr>
        <w:t xml:space="preserve">     </w:t>
      </w:r>
      <w:r w:rsidRPr="003C2789">
        <w:rPr>
          <w:rFonts w:ascii="Times New Roman" w:hAnsi="Times New Roman" w:cs="Times New Roman"/>
          <w:sz w:val="24"/>
          <w:szCs w:val="24"/>
        </w:rPr>
        <w:t>REPUBLIKA HRVATSKA</w:t>
      </w:r>
    </w:p>
    <w:p w14:paraId="1556EF4D" w14:textId="05149272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7F38974B" w14:textId="7273101A" w:rsidR="002E6B84" w:rsidRDefault="0056323B" w:rsidP="00E15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433DBCD7" w14:textId="77777777" w:rsidR="006D2B63" w:rsidRPr="00E15A78" w:rsidRDefault="006D2B63" w:rsidP="00E15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057CA" w14:textId="0B9AC533" w:rsidR="00C233E4" w:rsidRPr="00C233E4" w:rsidRDefault="00017127" w:rsidP="00C23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96877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3E4" w:rsidRPr="003C2789">
        <w:rPr>
          <w:rFonts w:ascii="Times New Roman" w:hAnsi="Times New Roman" w:cs="Times New Roman"/>
          <w:sz w:val="24"/>
          <w:szCs w:val="24"/>
        </w:rPr>
        <w:t xml:space="preserve">Stari </w:t>
      </w:r>
      <w:proofErr w:type="spellStart"/>
      <w:r w:rsidR="00C233E4" w:rsidRPr="003C2789">
        <w:rPr>
          <w:rFonts w:ascii="Times New Roman" w:hAnsi="Times New Roman" w:cs="Times New Roman"/>
          <w:sz w:val="24"/>
          <w:szCs w:val="24"/>
        </w:rPr>
        <w:t>Jankovci</w:t>
      </w:r>
      <w:bookmarkEnd w:id="0"/>
      <w:proofErr w:type="spellEnd"/>
      <w:r w:rsidR="00C233E4" w:rsidRPr="003C2789">
        <w:rPr>
          <w:rFonts w:ascii="Times New Roman" w:hAnsi="Times New Roman" w:cs="Times New Roman"/>
          <w:sz w:val="24"/>
          <w:szCs w:val="24"/>
        </w:rPr>
        <w:t xml:space="preserve">, </w:t>
      </w:r>
      <w:r w:rsidR="00C233E4">
        <w:rPr>
          <w:rFonts w:ascii="Times New Roman" w:hAnsi="Times New Roman" w:cs="Times New Roman"/>
          <w:sz w:val="24"/>
          <w:szCs w:val="24"/>
        </w:rPr>
        <w:t>1</w:t>
      </w:r>
      <w:r w:rsidR="00DC1FCE">
        <w:rPr>
          <w:rFonts w:ascii="Times New Roman" w:hAnsi="Times New Roman" w:cs="Times New Roman"/>
          <w:sz w:val="24"/>
          <w:szCs w:val="24"/>
        </w:rPr>
        <w:t>0</w:t>
      </w:r>
      <w:r w:rsidR="00C233E4">
        <w:rPr>
          <w:rFonts w:ascii="Times New Roman" w:hAnsi="Times New Roman" w:cs="Times New Roman"/>
          <w:sz w:val="24"/>
          <w:szCs w:val="24"/>
        </w:rPr>
        <w:t xml:space="preserve">. </w:t>
      </w:r>
      <w:r w:rsidR="00DC1FCE">
        <w:rPr>
          <w:rFonts w:ascii="Times New Roman" w:hAnsi="Times New Roman" w:cs="Times New Roman"/>
          <w:sz w:val="24"/>
          <w:szCs w:val="24"/>
        </w:rPr>
        <w:t>srpnja</w:t>
      </w:r>
      <w:r w:rsidR="00C233E4">
        <w:rPr>
          <w:rFonts w:ascii="Times New Roman" w:hAnsi="Times New Roman" w:cs="Times New Roman"/>
          <w:sz w:val="24"/>
          <w:szCs w:val="24"/>
        </w:rPr>
        <w:t xml:space="preserve"> 202</w:t>
      </w:r>
      <w:r w:rsidR="00BA458E">
        <w:rPr>
          <w:rFonts w:ascii="Times New Roman" w:hAnsi="Times New Roman" w:cs="Times New Roman"/>
          <w:sz w:val="24"/>
          <w:szCs w:val="24"/>
        </w:rPr>
        <w:t>5</w:t>
      </w:r>
      <w:r w:rsidR="00C233E4">
        <w:rPr>
          <w:rFonts w:ascii="Times New Roman" w:hAnsi="Times New Roman" w:cs="Times New Roman"/>
          <w:sz w:val="24"/>
          <w:szCs w:val="24"/>
        </w:rPr>
        <w:t>. godine</w:t>
      </w:r>
    </w:p>
    <w:p w14:paraId="1B2D53F1" w14:textId="0A3376D6" w:rsidR="00C233E4" w:rsidRDefault="00C233E4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29F65" w14:textId="77777777" w:rsidR="00DD023A" w:rsidRPr="003C2789" w:rsidRDefault="00DD023A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C0E0A" w14:textId="48EA7F06" w:rsidR="0056323B" w:rsidRPr="003C2789" w:rsidRDefault="0056323B" w:rsidP="00BA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BA458E">
        <w:rPr>
          <w:rFonts w:ascii="Times New Roman" w:hAnsi="Times New Roman" w:cs="Times New Roman"/>
          <w:b/>
          <w:sz w:val="24"/>
          <w:szCs w:val="24"/>
        </w:rPr>
        <w:t>1</w:t>
      </w:r>
      <w:r w:rsidR="004A3588">
        <w:rPr>
          <w:rFonts w:ascii="Times New Roman" w:hAnsi="Times New Roman" w:cs="Times New Roman"/>
          <w:b/>
          <w:sz w:val="24"/>
          <w:szCs w:val="24"/>
        </w:rPr>
        <w:t>. REBALANSA</w:t>
      </w:r>
      <w:r w:rsidR="002078B7" w:rsidRPr="003C2789">
        <w:rPr>
          <w:rFonts w:ascii="Times New Roman" w:hAnsi="Times New Roman" w:cs="Times New Roman"/>
          <w:b/>
          <w:sz w:val="24"/>
          <w:szCs w:val="24"/>
        </w:rPr>
        <w:t xml:space="preserve"> FINANCIJSKOG PLANA ZA 202</w:t>
      </w:r>
      <w:r w:rsidR="00BA458E">
        <w:rPr>
          <w:rFonts w:ascii="Times New Roman" w:hAnsi="Times New Roman" w:cs="Times New Roman"/>
          <w:b/>
          <w:sz w:val="24"/>
          <w:szCs w:val="24"/>
        </w:rPr>
        <w:t>5</w:t>
      </w:r>
      <w:r w:rsidRPr="003C2789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2E5A428C" w14:textId="7442874E" w:rsidR="00E944C9" w:rsidRDefault="00E944C9" w:rsidP="003C2789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ab/>
      </w:r>
    </w:p>
    <w:p w14:paraId="374DB984" w14:textId="77777777" w:rsidR="00156B43" w:rsidRPr="003C2789" w:rsidRDefault="00156B43" w:rsidP="003C2789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9C2EE" w14:textId="1A876411" w:rsidR="00E27586" w:rsidRPr="008B7FAF" w:rsidRDefault="008E2DB7" w:rsidP="00BF5B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65576D71" w14:textId="0514470C" w:rsidR="00E27586" w:rsidRPr="008B7FAF" w:rsidRDefault="00E27586" w:rsidP="00BF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8B7FAF">
        <w:rPr>
          <w:rFonts w:ascii="Times New Roman" w:hAnsi="Times New Roman" w:cs="Times New Roman"/>
          <w:b/>
          <w:i/>
          <w:sz w:val="24"/>
          <w:szCs w:val="24"/>
        </w:rPr>
        <w:t>Račun prihoda i rashoda</w:t>
      </w:r>
      <w:r w:rsidR="00417B25" w:rsidRPr="008B7FAF">
        <w:rPr>
          <w:rFonts w:ascii="Times New Roman" w:hAnsi="Times New Roman" w:cs="Times New Roman"/>
          <w:b/>
          <w:i/>
          <w:sz w:val="24"/>
          <w:szCs w:val="24"/>
        </w:rPr>
        <w:t xml:space="preserve"> prema ekonomskoj klasifikaciji i izvorima financiranja</w:t>
      </w:r>
    </w:p>
    <w:p w14:paraId="26407329" w14:textId="77777777" w:rsidR="00BF5B66" w:rsidRDefault="00BF5B6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63573" w14:textId="649EF7B6" w:rsidR="008E2DB7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t>Prihodi</w:t>
      </w:r>
    </w:p>
    <w:p w14:paraId="6D5C4901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373EF3" w14:textId="17A50D41" w:rsidR="00153456" w:rsidRPr="003C2789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kupni prihodi 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3C2789">
        <w:rPr>
          <w:rFonts w:ascii="Times New Roman" w:hAnsi="Times New Roman" w:cs="Times New Roman"/>
          <w:sz w:val="24"/>
          <w:szCs w:val="24"/>
        </w:rPr>
        <w:t>za 202</w:t>
      </w:r>
      <w:r w:rsidR="00BA458E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</w:t>
      </w:r>
      <w:r w:rsidR="004A3588">
        <w:rPr>
          <w:rFonts w:ascii="Times New Roman" w:hAnsi="Times New Roman" w:cs="Times New Roman"/>
          <w:sz w:val="24"/>
          <w:szCs w:val="24"/>
        </w:rPr>
        <w:t xml:space="preserve">, </w:t>
      </w:r>
      <w:r w:rsidR="00BA458E">
        <w:rPr>
          <w:rFonts w:ascii="Times New Roman" w:hAnsi="Times New Roman" w:cs="Times New Roman"/>
          <w:sz w:val="24"/>
          <w:szCs w:val="24"/>
        </w:rPr>
        <w:t>1</w:t>
      </w:r>
      <w:r w:rsidR="004A3588">
        <w:rPr>
          <w:rFonts w:ascii="Times New Roman" w:hAnsi="Times New Roman" w:cs="Times New Roman"/>
          <w:sz w:val="24"/>
          <w:szCs w:val="24"/>
        </w:rPr>
        <w:t>. rebalansom</w:t>
      </w:r>
      <w:r w:rsidRPr="003C2789">
        <w:rPr>
          <w:rFonts w:ascii="Times New Roman" w:hAnsi="Times New Roman" w:cs="Times New Roman"/>
          <w:sz w:val="24"/>
          <w:szCs w:val="24"/>
        </w:rPr>
        <w:t xml:space="preserve"> planirani su u iznosu od 1.</w:t>
      </w:r>
      <w:r w:rsidR="00BA458E">
        <w:rPr>
          <w:rFonts w:ascii="Times New Roman" w:hAnsi="Times New Roman" w:cs="Times New Roman"/>
          <w:sz w:val="24"/>
          <w:szCs w:val="24"/>
        </w:rPr>
        <w:t>529.122,58</w:t>
      </w:r>
      <w:r w:rsidR="001409AB">
        <w:rPr>
          <w:rFonts w:ascii="Times New Roman" w:hAnsi="Times New Roman" w:cs="Times New Roman"/>
          <w:sz w:val="24"/>
          <w:szCs w:val="24"/>
        </w:rPr>
        <w:t xml:space="preserve"> eura</w:t>
      </w:r>
      <w:r w:rsidR="004A3588">
        <w:rPr>
          <w:rFonts w:ascii="Times New Roman" w:hAnsi="Times New Roman" w:cs="Times New Roman"/>
          <w:sz w:val="24"/>
          <w:szCs w:val="24"/>
        </w:rPr>
        <w:t xml:space="preserve"> te su izmijenjene skupine:</w:t>
      </w:r>
    </w:p>
    <w:p w14:paraId="0869AC78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E0823" w14:textId="77777777" w:rsidR="004957B1" w:rsidRPr="00BF5B66" w:rsidRDefault="008E2DB7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66">
        <w:rPr>
          <w:rFonts w:ascii="Times New Roman" w:hAnsi="Times New Roman" w:cs="Times New Roman"/>
          <w:b/>
          <w:sz w:val="24"/>
          <w:szCs w:val="24"/>
        </w:rPr>
        <w:t>Skupina 63 – Pomoći iz inozemstva i od s</w:t>
      </w:r>
      <w:r w:rsidR="00405E54" w:rsidRPr="00BF5B66">
        <w:rPr>
          <w:rFonts w:ascii="Times New Roman" w:hAnsi="Times New Roman" w:cs="Times New Roman"/>
          <w:b/>
          <w:sz w:val="24"/>
          <w:szCs w:val="24"/>
        </w:rPr>
        <w:t xml:space="preserve">ubjekata unutar općeg proračuna </w:t>
      </w:r>
    </w:p>
    <w:p w14:paraId="0664104A" w14:textId="2A7EC10A" w:rsidR="004957B1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636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>-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 xml:space="preserve">prihodi </w:t>
      </w:r>
      <w:r w:rsidR="008D16F0">
        <w:rPr>
          <w:rFonts w:ascii="Times New Roman" w:hAnsi="Times New Roman" w:cs="Times New Roman"/>
          <w:sz w:val="24"/>
          <w:szCs w:val="24"/>
        </w:rPr>
        <w:t xml:space="preserve">iz izvora 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5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1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Ostale p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omoći</w:t>
      </w:r>
      <w:r w:rsidR="00EA55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5532" w:rsidRPr="00EA5532">
        <w:rPr>
          <w:rFonts w:ascii="Times New Roman" w:hAnsi="Times New Roman" w:cs="Times New Roman"/>
          <w:sz w:val="24"/>
          <w:szCs w:val="24"/>
        </w:rPr>
        <w:t>odnosno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BA458E">
        <w:rPr>
          <w:rFonts w:ascii="Times New Roman" w:hAnsi="Times New Roman" w:cs="Times New Roman"/>
          <w:sz w:val="24"/>
          <w:szCs w:val="24"/>
        </w:rPr>
        <w:t>općinskog</w:t>
      </w:r>
      <w:r w:rsidR="00EA5532">
        <w:rPr>
          <w:rFonts w:ascii="Times New Roman" w:hAnsi="Times New Roman" w:cs="Times New Roman"/>
          <w:sz w:val="24"/>
          <w:szCs w:val="24"/>
        </w:rPr>
        <w:t xml:space="preserve"> proračuna, </w:t>
      </w:r>
      <w:r w:rsidR="004A3588">
        <w:rPr>
          <w:rFonts w:ascii="Times New Roman" w:hAnsi="Times New Roman" w:cs="Times New Roman"/>
          <w:sz w:val="24"/>
          <w:szCs w:val="24"/>
        </w:rPr>
        <w:t xml:space="preserve">povećani su </w:t>
      </w:r>
      <w:r w:rsidR="00BA458E">
        <w:rPr>
          <w:rFonts w:ascii="Times New Roman" w:hAnsi="Times New Roman" w:cs="Times New Roman"/>
          <w:sz w:val="24"/>
          <w:szCs w:val="24"/>
        </w:rPr>
        <w:t>za 7.500,00 eura</w:t>
      </w:r>
      <w:r w:rsidR="00793689">
        <w:rPr>
          <w:rFonts w:ascii="Times New Roman" w:hAnsi="Times New Roman" w:cs="Times New Roman"/>
          <w:sz w:val="24"/>
          <w:szCs w:val="24"/>
        </w:rPr>
        <w:t>, a odnose se na</w:t>
      </w:r>
      <w:r w:rsidR="00BA458E">
        <w:rPr>
          <w:rFonts w:ascii="Times New Roman" w:hAnsi="Times New Roman" w:cs="Times New Roman"/>
          <w:sz w:val="24"/>
          <w:szCs w:val="24"/>
        </w:rPr>
        <w:t xml:space="preserve"> nabavu klima</w:t>
      </w:r>
      <w:r w:rsidR="004A3588">
        <w:rPr>
          <w:rFonts w:ascii="Times New Roman" w:hAnsi="Times New Roman" w:cs="Times New Roman"/>
          <w:sz w:val="24"/>
          <w:szCs w:val="24"/>
        </w:rPr>
        <w:t>.</w:t>
      </w:r>
      <w:r w:rsidR="00811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829D8" w14:textId="7A063C56" w:rsidR="00BA458E" w:rsidRDefault="00BA458E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58E">
        <w:rPr>
          <w:rFonts w:ascii="Times New Roman" w:hAnsi="Times New Roman" w:cs="Times New Roman"/>
          <w:b/>
          <w:sz w:val="24"/>
          <w:szCs w:val="24"/>
        </w:rPr>
        <w:t>Skupina 65 – Prihodi od upravnih i administrativnih pristojbi, pristojbi po posebnim propisima i naknada</w:t>
      </w:r>
    </w:p>
    <w:p w14:paraId="5C45B8F6" w14:textId="13F24BF7" w:rsidR="00BA458E" w:rsidRPr="00BA458E" w:rsidRDefault="00BA458E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8E">
        <w:rPr>
          <w:rFonts w:ascii="Times New Roman" w:hAnsi="Times New Roman" w:cs="Times New Roman"/>
          <w:sz w:val="24"/>
          <w:szCs w:val="24"/>
        </w:rPr>
        <w:t xml:space="preserve">652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A458E">
        <w:rPr>
          <w:rFonts w:ascii="Times New Roman" w:hAnsi="Times New Roman" w:cs="Times New Roman"/>
          <w:sz w:val="24"/>
          <w:szCs w:val="24"/>
        </w:rPr>
        <w:t xml:space="preserve">prihodi iz izvora </w:t>
      </w:r>
      <w:r w:rsidRPr="00BA458E">
        <w:rPr>
          <w:rFonts w:ascii="Times New Roman" w:hAnsi="Times New Roman" w:cs="Times New Roman"/>
          <w:i/>
          <w:sz w:val="24"/>
          <w:szCs w:val="24"/>
        </w:rPr>
        <w:t>43</w:t>
      </w:r>
      <w:r w:rsidRPr="00BA458E">
        <w:rPr>
          <w:rFonts w:ascii="Times New Roman" w:hAnsi="Times New Roman" w:cs="Times New Roman"/>
          <w:sz w:val="24"/>
          <w:szCs w:val="24"/>
        </w:rPr>
        <w:t xml:space="preserve"> </w:t>
      </w:r>
      <w:r w:rsidRPr="00BA458E">
        <w:rPr>
          <w:rFonts w:ascii="Times New Roman" w:hAnsi="Times New Roman" w:cs="Times New Roman"/>
          <w:i/>
          <w:sz w:val="24"/>
          <w:szCs w:val="24"/>
        </w:rPr>
        <w:t>Ostali prihodi za posebne namjene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povećani su za 2.500,00 eura</w:t>
      </w:r>
      <w:r w:rsidR="00851D46">
        <w:rPr>
          <w:rFonts w:ascii="Times New Roman" w:hAnsi="Times New Roman" w:cs="Times New Roman"/>
          <w:sz w:val="24"/>
          <w:szCs w:val="24"/>
        </w:rPr>
        <w:t>, a riječ je o sredstvima za prijevoz učenika na izlet.</w:t>
      </w:r>
    </w:p>
    <w:p w14:paraId="25211426" w14:textId="77777777" w:rsidR="00BF5B66" w:rsidRDefault="008E2DB7" w:rsidP="00BF5B6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66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</w:p>
    <w:p w14:paraId="520607B8" w14:textId="35B4AB24" w:rsidR="00756E1B" w:rsidRDefault="001409A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663 – 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</w:t>
      </w:r>
      <w:r w:rsidR="001D001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6</w:t>
      </w:r>
      <w:r w:rsidR="00CB5FAC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1D001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Donacije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515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povećani su za 135,00 eura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donacijama</w:t>
      </w:r>
      <w:r w:rsidR="008B7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dnevnice i knjigama za knjižnicu koje su primljene</w:t>
      </w:r>
      <w:r w:rsidR="004A35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neprofitnih organizacija i trgovačkih društava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3A68D9" w14:textId="54D537C1" w:rsidR="0050280B" w:rsidRPr="003C2789" w:rsidRDefault="008E2DB7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67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iz nadležnog proračuna i od HZZO-a temeljem ugovornih obveza</w:t>
      </w:r>
    </w:p>
    <w:p w14:paraId="6920FD0E" w14:textId="6FC61318" w:rsidR="00BF5B66" w:rsidRDefault="0050280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671- prihodi iz </w:t>
      </w:r>
      <w:r w:rsidR="00CB5FAC">
        <w:rPr>
          <w:rFonts w:ascii="Times New Roman" w:hAnsi="Times New Roman" w:cs="Times New Roman"/>
          <w:sz w:val="24"/>
          <w:szCs w:val="24"/>
        </w:rPr>
        <w:t xml:space="preserve">izvora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48 Prihodi za posebne namjene</w:t>
      </w:r>
      <w:r w:rsidR="00D3290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8D7515">
        <w:rPr>
          <w:rFonts w:ascii="Times New Roman" w:hAnsi="Times New Roman" w:cs="Times New Roman"/>
          <w:sz w:val="24"/>
          <w:szCs w:val="24"/>
        </w:rPr>
        <w:t>povećani su za 17.</w:t>
      </w:r>
      <w:r w:rsidR="009D2AE8">
        <w:rPr>
          <w:rFonts w:ascii="Times New Roman" w:hAnsi="Times New Roman" w:cs="Times New Roman"/>
          <w:sz w:val="24"/>
          <w:szCs w:val="24"/>
        </w:rPr>
        <w:t>000,00</w:t>
      </w:r>
      <w:r w:rsidR="008B7FAF">
        <w:rPr>
          <w:rFonts w:ascii="Times New Roman" w:hAnsi="Times New Roman" w:cs="Times New Roman"/>
          <w:sz w:val="24"/>
          <w:szCs w:val="24"/>
        </w:rPr>
        <w:t xml:space="preserve"> eura</w:t>
      </w:r>
      <w:r w:rsidR="00633A95">
        <w:rPr>
          <w:rFonts w:ascii="Times New Roman" w:hAnsi="Times New Roman" w:cs="Times New Roman"/>
          <w:sz w:val="24"/>
          <w:szCs w:val="24"/>
        </w:rPr>
        <w:t xml:space="preserve">, a  </w:t>
      </w:r>
      <w:r w:rsidR="00D3290B" w:rsidRPr="003C2789">
        <w:rPr>
          <w:rFonts w:ascii="Times New Roman" w:hAnsi="Times New Roman" w:cs="Times New Roman"/>
          <w:sz w:val="24"/>
          <w:szCs w:val="24"/>
        </w:rPr>
        <w:t>namijenjeni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CB5FAC">
        <w:rPr>
          <w:rFonts w:ascii="Times New Roman" w:hAnsi="Times New Roman" w:cs="Times New Roman"/>
          <w:sz w:val="24"/>
          <w:szCs w:val="24"/>
        </w:rPr>
        <w:t xml:space="preserve">su </w:t>
      </w:r>
      <w:r w:rsidR="008D7515">
        <w:rPr>
          <w:rFonts w:ascii="Times New Roman" w:hAnsi="Times New Roman" w:cs="Times New Roman"/>
          <w:sz w:val="24"/>
          <w:szCs w:val="24"/>
        </w:rPr>
        <w:t>za dodatna ulaganja na nefinancijskoj imovini.</w:t>
      </w:r>
      <w:r w:rsidR="009D2AE8">
        <w:rPr>
          <w:rFonts w:ascii="Times New Roman" w:hAnsi="Times New Roman" w:cs="Times New Roman"/>
          <w:sz w:val="24"/>
          <w:szCs w:val="24"/>
        </w:rPr>
        <w:t xml:space="preserve"> Prihodi iz izvora </w:t>
      </w:r>
      <w:r w:rsidR="009D2AE8" w:rsidRPr="008B7FAF">
        <w:rPr>
          <w:rFonts w:ascii="Times New Roman" w:hAnsi="Times New Roman" w:cs="Times New Roman"/>
          <w:i/>
          <w:sz w:val="24"/>
          <w:szCs w:val="24"/>
        </w:rPr>
        <w:t>11 Opći prihodi i primici</w:t>
      </w:r>
      <w:r w:rsidR="009D2AE8">
        <w:rPr>
          <w:rFonts w:ascii="Times New Roman" w:hAnsi="Times New Roman" w:cs="Times New Roman"/>
          <w:sz w:val="24"/>
          <w:szCs w:val="24"/>
        </w:rPr>
        <w:t xml:space="preserve"> povećani su za 553,07 eura, a odnose se organizaciju školskih natjecanja.</w:t>
      </w:r>
    </w:p>
    <w:p w14:paraId="74E4BB74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F40AA" w14:textId="77777777" w:rsidR="00DA7C14" w:rsidRDefault="00DA7C1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A4A8" w14:textId="4DDD956D" w:rsidR="00972789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</w:p>
    <w:p w14:paraId="2EC1770B" w14:textId="77777777" w:rsidR="00972789" w:rsidRPr="003C2789" w:rsidRDefault="00972789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6D97" w14:textId="4762CA07" w:rsidR="009420FC" w:rsidRPr="003C2789" w:rsidRDefault="009420FC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Ukupni rashodi za 202</w:t>
      </w:r>
      <w:r w:rsidR="00802CF5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</w:t>
      </w:r>
      <w:r w:rsidR="00CB0E3A">
        <w:rPr>
          <w:rFonts w:ascii="Times New Roman" w:hAnsi="Times New Roman" w:cs="Times New Roman"/>
          <w:sz w:val="24"/>
          <w:szCs w:val="24"/>
        </w:rPr>
        <w:t xml:space="preserve">, </w:t>
      </w:r>
      <w:r w:rsidR="00802CF5">
        <w:rPr>
          <w:rFonts w:ascii="Times New Roman" w:hAnsi="Times New Roman" w:cs="Times New Roman"/>
          <w:sz w:val="24"/>
          <w:szCs w:val="24"/>
        </w:rPr>
        <w:t>1</w:t>
      </w:r>
      <w:r w:rsidR="00CB0E3A">
        <w:rPr>
          <w:rFonts w:ascii="Times New Roman" w:hAnsi="Times New Roman" w:cs="Times New Roman"/>
          <w:sz w:val="24"/>
          <w:szCs w:val="24"/>
        </w:rPr>
        <w:t>. rebalansom</w:t>
      </w:r>
      <w:r w:rsidRPr="003C2789">
        <w:rPr>
          <w:rFonts w:ascii="Times New Roman" w:hAnsi="Times New Roman" w:cs="Times New Roman"/>
          <w:sz w:val="24"/>
          <w:szCs w:val="24"/>
        </w:rPr>
        <w:t xml:space="preserve"> planirani su u iznosu od 1.</w:t>
      </w:r>
      <w:r w:rsidR="00802CF5">
        <w:rPr>
          <w:rFonts w:ascii="Times New Roman" w:hAnsi="Times New Roman" w:cs="Times New Roman"/>
          <w:sz w:val="24"/>
          <w:szCs w:val="24"/>
        </w:rPr>
        <w:t xml:space="preserve">538.486,60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>, od čega rashodi poslovanja u iznosu od 1.</w:t>
      </w:r>
      <w:r w:rsidR="00802CF5">
        <w:rPr>
          <w:rFonts w:ascii="Times New Roman" w:hAnsi="Times New Roman" w:cs="Times New Roman"/>
          <w:sz w:val="24"/>
          <w:szCs w:val="24"/>
        </w:rPr>
        <w:t>502.561,60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te rashodi za nabavu nefinancijske imovine u iznosu od </w:t>
      </w:r>
      <w:r w:rsidR="00802CF5">
        <w:rPr>
          <w:rFonts w:ascii="Times New Roman" w:hAnsi="Times New Roman" w:cs="Times New Roman"/>
          <w:sz w:val="24"/>
          <w:szCs w:val="24"/>
        </w:rPr>
        <w:t xml:space="preserve">35.925,00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.</w:t>
      </w:r>
      <w:r w:rsidR="009915B4">
        <w:rPr>
          <w:rFonts w:ascii="Times New Roman" w:hAnsi="Times New Roman" w:cs="Times New Roman"/>
          <w:sz w:val="24"/>
          <w:szCs w:val="24"/>
        </w:rPr>
        <w:t xml:space="preserve"> Povećani su rashodi na skupinama: </w:t>
      </w:r>
    </w:p>
    <w:p w14:paraId="634D5A25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6505" w14:textId="4749AE5D" w:rsidR="00BF5B6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3</w:t>
      </w:r>
      <w:r w:rsidR="00802CF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CF5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526ECEEA" w14:textId="7CFFA97E" w:rsidR="00877AB1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8A6">
        <w:rPr>
          <w:rFonts w:ascii="Times New Roman" w:hAnsi="Times New Roman" w:cs="Times New Roman"/>
          <w:bCs/>
          <w:sz w:val="24"/>
          <w:szCs w:val="24"/>
        </w:rPr>
        <w:t xml:space="preserve">Rashodi su </w:t>
      </w:r>
      <w:r w:rsidR="00E87809">
        <w:rPr>
          <w:rFonts w:ascii="Times New Roman" w:hAnsi="Times New Roman" w:cs="Times New Roman"/>
          <w:bCs/>
          <w:sz w:val="24"/>
          <w:szCs w:val="24"/>
        </w:rPr>
        <w:t>povećani za 8.172,09 eura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7F44CA">
        <w:rPr>
          <w:rFonts w:ascii="Times New Roman" w:hAnsi="Times New Roman" w:cs="Times New Roman"/>
          <w:bCs/>
          <w:sz w:val="24"/>
          <w:szCs w:val="24"/>
        </w:rPr>
        <w:t>tiču se</w:t>
      </w:r>
      <w:r w:rsidR="0019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809">
        <w:rPr>
          <w:rFonts w:ascii="Times New Roman" w:hAnsi="Times New Roman" w:cs="Times New Roman"/>
          <w:bCs/>
          <w:sz w:val="24"/>
          <w:szCs w:val="24"/>
        </w:rPr>
        <w:t xml:space="preserve">sredstava za županijsko stručno vijeće za hrvatski jezik (245,00 eura, izvor 51), izlet učenika (2.500,00 eura, izvor 43), dnevnice za izlete (10,00 eura, izvor </w:t>
      </w:r>
      <w:r w:rsidR="008B7FAF">
        <w:rPr>
          <w:rFonts w:ascii="Times New Roman" w:hAnsi="Times New Roman" w:cs="Times New Roman"/>
          <w:bCs/>
          <w:sz w:val="24"/>
          <w:szCs w:val="24"/>
        </w:rPr>
        <w:t>6</w:t>
      </w:r>
      <w:r w:rsidR="00E87809">
        <w:rPr>
          <w:rFonts w:ascii="Times New Roman" w:hAnsi="Times New Roman" w:cs="Times New Roman"/>
          <w:bCs/>
          <w:sz w:val="24"/>
          <w:szCs w:val="24"/>
        </w:rPr>
        <w:t>1)</w:t>
      </w:r>
      <w:r w:rsidR="00B467BA">
        <w:rPr>
          <w:rFonts w:ascii="Times New Roman" w:hAnsi="Times New Roman" w:cs="Times New Roman"/>
          <w:bCs/>
          <w:sz w:val="24"/>
          <w:szCs w:val="24"/>
        </w:rPr>
        <w:t>, školska natjecanja (</w:t>
      </w:r>
      <w:r w:rsidR="0013298B">
        <w:rPr>
          <w:rFonts w:ascii="Times New Roman" w:hAnsi="Times New Roman" w:cs="Times New Roman"/>
          <w:bCs/>
          <w:sz w:val="24"/>
          <w:szCs w:val="24"/>
        </w:rPr>
        <w:t>553,07 eura, izvor 11)</w:t>
      </w:r>
      <w:r w:rsidR="00E87809">
        <w:rPr>
          <w:rFonts w:ascii="Times New Roman" w:hAnsi="Times New Roman" w:cs="Times New Roman"/>
          <w:bCs/>
          <w:sz w:val="24"/>
          <w:szCs w:val="24"/>
        </w:rPr>
        <w:t xml:space="preserve"> te preneseni višak (4.864,02 eura, izvor </w:t>
      </w:r>
      <w:r w:rsidR="008B7FAF">
        <w:rPr>
          <w:rFonts w:ascii="Times New Roman" w:hAnsi="Times New Roman" w:cs="Times New Roman"/>
          <w:bCs/>
          <w:sz w:val="24"/>
          <w:szCs w:val="24"/>
        </w:rPr>
        <w:t>3</w:t>
      </w:r>
      <w:r w:rsidR="00E87809">
        <w:rPr>
          <w:rFonts w:ascii="Times New Roman" w:hAnsi="Times New Roman" w:cs="Times New Roman"/>
          <w:bCs/>
          <w:sz w:val="24"/>
          <w:szCs w:val="24"/>
        </w:rPr>
        <w:t>1).</w:t>
      </w:r>
    </w:p>
    <w:p w14:paraId="771634EA" w14:textId="77777777" w:rsidR="0013298B" w:rsidRDefault="0013298B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211EF" w14:textId="6D4D8832" w:rsidR="00C358A6" w:rsidRPr="00877AB1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Skupina 42-</w:t>
      </w:r>
      <w:r w:rsidR="00194687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</w:p>
    <w:p w14:paraId="4DD8437D" w14:textId="725A5409" w:rsidR="007A001E" w:rsidRDefault="00194687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01E">
        <w:rPr>
          <w:rFonts w:ascii="Times New Roman" w:hAnsi="Times New Roman" w:cs="Times New Roman"/>
          <w:bCs/>
          <w:sz w:val="24"/>
          <w:szCs w:val="24"/>
        </w:rPr>
        <w:t xml:space="preserve">Rashodi su </w:t>
      </w:r>
      <w:r w:rsidR="00E87809">
        <w:rPr>
          <w:rFonts w:ascii="Times New Roman" w:hAnsi="Times New Roman" w:cs="Times New Roman"/>
          <w:bCs/>
          <w:sz w:val="24"/>
          <w:szCs w:val="24"/>
        </w:rPr>
        <w:t xml:space="preserve">povećani za </w:t>
      </w:r>
      <w:r w:rsidR="00792D84">
        <w:rPr>
          <w:rFonts w:ascii="Times New Roman" w:hAnsi="Times New Roman" w:cs="Times New Roman"/>
          <w:bCs/>
          <w:sz w:val="24"/>
          <w:szCs w:val="24"/>
        </w:rPr>
        <w:t>12</w:t>
      </w:r>
      <w:r w:rsidR="00E87809">
        <w:rPr>
          <w:rFonts w:ascii="Times New Roman" w:hAnsi="Times New Roman" w:cs="Times New Roman"/>
          <w:bCs/>
          <w:sz w:val="24"/>
          <w:szCs w:val="24"/>
        </w:rPr>
        <w:t>.125,00</w:t>
      </w:r>
      <w:r w:rsidRPr="007A0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15B4">
        <w:rPr>
          <w:rFonts w:ascii="Times New Roman" w:hAnsi="Times New Roman" w:cs="Times New Roman"/>
          <w:bCs/>
          <w:sz w:val="24"/>
          <w:szCs w:val="24"/>
        </w:rPr>
        <w:t xml:space="preserve">Planirana je nabava </w:t>
      </w:r>
      <w:r w:rsidR="00E87809">
        <w:rPr>
          <w:rFonts w:ascii="Times New Roman" w:hAnsi="Times New Roman" w:cs="Times New Roman"/>
          <w:bCs/>
          <w:sz w:val="24"/>
          <w:szCs w:val="24"/>
        </w:rPr>
        <w:t xml:space="preserve">klima iz 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E87809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9915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87809">
        <w:rPr>
          <w:rFonts w:ascii="Times New Roman" w:hAnsi="Times New Roman" w:cs="Times New Roman"/>
          <w:bCs/>
          <w:i/>
          <w:sz w:val="24"/>
          <w:szCs w:val="24"/>
        </w:rPr>
        <w:t xml:space="preserve">Vlastiti prihodi </w:t>
      </w:r>
      <w:r w:rsidR="00E87809" w:rsidRPr="00792D84">
        <w:rPr>
          <w:rFonts w:ascii="Times New Roman" w:hAnsi="Times New Roman" w:cs="Times New Roman"/>
          <w:bCs/>
          <w:sz w:val="24"/>
          <w:szCs w:val="24"/>
        </w:rPr>
        <w:t>(2.300,00 eura) te iz izvora</w:t>
      </w:r>
      <w:r w:rsidR="00E87809">
        <w:rPr>
          <w:rFonts w:ascii="Times New Roman" w:hAnsi="Times New Roman" w:cs="Times New Roman"/>
          <w:bCs/>
          <w:i/>
          <w:sz w:val="24"/>
          <w:szCs w:val="24"/>
        </w:rPr>
        <w:t xml:space="preserve"> 51</w:t>
      </w:r>
      <w:r w:rsidR="00792D84">
        <w:rPr>
          <w:rFonts w:ascii="Times New Roman" w:hAnsi="Times New Roman" w:cs="Times New Roman"/>
          <w:bCs/>
          <w:i/>
          <w:sz w:val="24"/>
          <w:szCs w:val="24"/>
        </w:rPr>
        <w:t xml:space="preserve"> Ostale pomoći </w:t>
      </w:r>
      <w:r w:rsidR="00792D84" w:rsidRPr="00792D84">
        <w:rPr>
          <w:rFonts w:ascii="Times New Roman" w:hAnsi="Times New Roman" w:cs="Times New Roman"/>
          <w:bCs/>
          <w:sz w:val="24"/>
          <w:szCs w:val="24"/>
        </w:rPr>
        <w:t>(9.700,00 eura)</w:t>
      </w:r>
      <w:r w:rsidR="00792D84">
        <w:rPr>
          <w:rFonts w:ascii="Times New Roman" w:hAnsi="Times New Roman" w:cs="Times New Roman"/>
          <w:bCs/>
          <w:sz w:val="24"/>
          <w:szCs w:val="24"/>
        </w:rPr>
        <w:t>.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D84">
        <w:rPr>
          <w:rFonts w:ascii="Times New Roman" w:hAnsi="Times New Roman" w:cs="Times New Roman"/>
          <w:bCs/>
          <w:sz w:val="24"/>
          <w:szCs w:val="24"/>
        </w:rPr>
        <w:t>Također, rashodi su povećani i</w:t>
      </w:r>
      <w:r w:rsidR="009915B4">
        <w:rPr>
          <w:rFonts w:ascii="Times New Roman" w:hAnsi="Times New Roman" w:cs="Times New Roman"/>
          <w:bCs/>
          <w:sz w:val="24"/>
          <w:szCs w:val="24"/>
        </w:rPr>
        <w:t xml:space="preserve"> zbog primljen</w:t>
      </w:r>
      <w:r w:rsidR="00792D84">
        <w:rPr>
          <w:rFonts w:ascii="Times New Roman" w:hAnsi="Times New Roman" w:cs="Times New Roman"/>
          <w:bCs/>
          <w:sz w:val="24"/>
          <w:szCs w:val="24"/>
        </w:rPr>
        <w:t>e</w:t>
      </w:r>
      <w:r w:rsidR="009915B4">
        <w:rPr>
          <w:rFonts w:ascii="Times New Roman" w:hAnsi="Times New Roman" w:cs="Times New Roman"/>
          <w:bCs/>
          <w:sz w:val="24"/>
          <w:szCs w:val="24"/>
        </w:rPr>
        <w:t xml:space="preserve"> donacij</w:t>
      </w:r>
      <w:r w:rsidR="00792D84">
        <w:rPr>
          <w:rFonts w:ascii="Times New Roman" w:hAnsi="Times New Roman" w:cs="Times New Roman"/>
          <w:bCs/>
          <w:sz w:val="24"/>
          <w:szCs w:val="24"/>
        </w:rPr>
        <w:t>e</w:t>
      </w:r>
      <w:r w:rsidR="005F0825">
        <w:rPr>
          <w:rFonts w:ascii="Times New Roman" w:hAnsi="Times New Roman" w:cs="Times New Roman"/>
          <w:bCs/>
          <w:sz w:val="24"/>
          <w:szCs w:val="24"/>
        </w:rPr>
        <w:t xml:space="preserve"> knjiga za školsku knjižnicu</w:t>
      </w:r>
      <w:r w:rsidR="00792D84">
        <w:rPr>
          <w:rFonts w:ascii="Times New Roman" w:hAnsi="Times New Roman" w:cs="Times New Roman"/>
          <w:bCs/>
          <w:sz w:val="24"/>
          <w:szCs w:val="24"/>
        </w:rPr>
        <w:t xml:space="preserve"> (125,00 eura)</w:t>
      </w:r>
      <w:r w:rsidR="005F08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B4358A" w14:textId="77777777" w:rsidR="00792D84" w:rsidRDefault="00792D84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23352" w14:textId="46BDC107" w:rsidR="00156B43" w:rsidRDefault="00792D84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45-Rashodi za dodatna ulaganja na nefinancijskoj imovini</w:t>
      </w:r>
    </w:p>
    <w:p w14:paraId="78A31630" w14:textId="7C301207" w:rsidR="00792D84" w:rsidRPr="00792D84" w:rsidRDefault="00792D84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D84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shodi su povećani za 17.000,00 eura, a odnose se na dodatna ulaganja na nefinancijskoj imovini, izvor financiranja </w:t>
      </w:r>
      <w:r w:rsidRPr="00792D84">
        <w:rPr>
          <w:rFonts w:ascii="Times New Roman" w:hAnsi="Times New Roman" w:cs="Times New Roman"/>
          <w:i/>
          <w:sz w:val="24"/>
          <w:szCs w:val="24"/>
        </w:rPr>
        <w:t>48 Prihodi za posebne namjene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CF518AF" w14:textId="41C0E81C" w:rsidR="00156B43" w:rsidRPr="00792D84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9561A6" w14:textId="1DCFF13A" w:rsidR="00156B43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60254" w14:textId="77777777" w:rsidR="00156B43" w:rsidRPr="003C2789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1E52B" w14:textId="57169BD1" w:rsidR="00E27586" w:rsidRPr="008B7FAF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07FA2BD8" w14:textId="2F42DFEE" w:rsidR="008E2DB7" w:rsidRPr="008B7FAF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8B7FAF">
        <w:rPr>
          <w:rFonts w:ascii="Times New Roman" w:hAnsi="Times New Roman" w:cs="Times New Roman"/>
          <w:b/>
          <w:i/>
          <w:sz w:val="24"/>
          <w:szCs w:val="24"/>
        </w:rPr>
        <w:t>Račun prihoda i rashoda – rashodi prema funkcijskoj klasifikaciji</w:t>
      </w:r>
    </w:p>
    <w:p w14:paraId="2DE0E065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403A54" w14:textId="1B441C11" w:rsidR="00BF5B66" w:rsidRDefault="00B709A8" w:rsidP="00AC5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Ukupno planirani rashodi za 202</w:t>
      </w:r>
      <w:r w:rsidR="00172975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 iznose 1</w:t>
      </w:r>
      <w:r w:rsidR="00F54DB3">
        <w:rPr>
          <w:rFonts w:ascii="Times New Roman" w:hAnsi="Times New Roman" w:cs="Times New Roman"/>
          <w:sz w:val="24"/>
          <w:szCs w:val="24"/>
        </w:rPr>
        <w:t>.</w:t>
      </w:r>
      <w:r w:rsidR="00417B25">
        <w:rPr>
          <w:rFonts w:ascii="Times New Roman" w:hAnsi="Times New Roman" w:cs="Times New Roman"/>
          <w:sz w:val="24"/>
          <w:szCs w:val="24"/>
        </w:rPr>
        <w:t>538.486,60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 xml:space="preserve"> i namijenjeni su za osnovno obrazovanje (1.</w:t>
      </w:r>
      <w:r w:rsidR="00417B25">
        <w:rPr>
          <w:rFonts w:ascii="Times New Roman" w:hAnsi="Times New Roman" w:cs="Times New Roman"/>
          <w:sz w:val="24"/>
          <w:szCs w:val="24"/>
        </w:rPr>
        <w:t xml:space="preserve">522.929,02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 te dodatne usluge u obrazovanju (</w:t>
      </w:r>
      <w:r w:rsidR="00417B25">
        <w:rPr>
          <w:rFonts w:ascii="Times New Roman" w:hAnsi="Times New Roman" w:cs="Times New Roman"/>
          <w:sz w:val="24"/>
          <w:szCs w:val="24"/>
        </w:rPr>
        <w:t>15.557,58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</w:t>
      </w:r>
      <w:r w:rsidR="00171AFF">
        <w:rPr>
          <w:rFonts w:ascii="Times New Roman" w:hAnsi="Times New Roman" w:cs="Times New Roman"/>
          <w:sz w:val="24"/>
          <w:szCs w:val="24"/>
        </w:rPr>
        <w:t xml:space="preserve"> koje se</w:t>
      </w:r>
      <w:r w:rsidR="00F00DC6">
        <w:rPr>
          <w:rFonts w:ascii="Times New Roman" w:hAnsi="Times New Roman" w:cs="Times New Roman"/>
          <w:sz w:val="24"/>
          <w:szCs w:val="24"/>
        </w:rPr>
        <w:t xml:space="preserve"> odnose na </w:t>
      </w:r>
      <w:r w:rsidR="00884145">
        <w:rPr>
          <w:rFonts w:ascii="Times New Roman" w:hAnsi="Times New Roman" w:cs="Times New Roman"/>
          <w:sz w:val="24"/>
          <w:szCs w:val="24"/>
        </w:rPr>
        <w:t>s</w:t>
      </w:r>
      <w:r w:rsidR="00AA090B">
        <w:rPr>
          <w:rFonts w:ascii="Times New Roman" w:hAnsi="Times New Roman" w:cs="Times New Roman"/>
          <w:sz w:val="24"/>
          <w:szCs w:val="24"/>
        </w:rPr>
        <w:t>hemu voća i mlijeka, higijenske potrepštine, pomoćnika u nastavi te školska natjecanja.</w:t>
      </w:r>
    </w:p>
    <w:p w14:paraId="39A1FD07" w14:textId="22FB3F38" w:rsidR="00BF5B66" w:rsidRDefault="00BF5B66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5B0CF" w14:textId="30CCA72D" w:rsidR="00EA5532" w:rsidRDefault="00EA5532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0A90D" w14:textId="77777777" w:rsidR="00E10718" w:rsidRDefault="00E10718" w:rsidP="00F00DC6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8FA634" w14:textId="15930B99" w:rsidR="00E27586" w:rsidRPr="008B7FAF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52FC6A68" w14:textId="074CAAFD" w:rsidR="00D3290B" w:rsidRPr="008B7FAF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FAF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– </w:t>
      </w:r>
      <w:r w:rsidRPr="008B7FAF">
        <w:rPr>
          <w:rFonts w:ascii="Times New Roman" w:hAnsi="Times New Roman" w:cs="Times New Roman"/>
          <w:b/>
          <w:i/>
          <w:sz w:val="24"/>
          <w:szCs w:val="24"/>
        </w:rPr>
        <w:t>Račun financiranja</w:t>
      </w:r>
    </w:p>
    <w:p w14:paraId="6799748F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14:paraId="5CBBE253" w14:textId="4D4A351D" w:rsidR="00156B43" w:rsidRDefault="00417B25" w:rsidP="00792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4DB3">
        <w:rPr>
          <w:rFonts w:ascii="Times New Roman" w:hAnsi="Times New Roman" w:cs="Times New Roman"/>
          <w:sz w:val="24"/>
          <w:szCs w:val="24"/>
        </w:rPr>
        <w:t xml:space="preserve">rimicima i izdaci </w:t>
      </w:r>
      <w:r>
        <w:rPr>
          <w:rFonts w:ascii="Times New Roman" w:hAnsi="Times New Roman" w:cs="Times New Roman"/>
          <w:sz w:val="24"/>
          <w:szCs w:val="24"/>
        </w:rPr>
        <w:t>nisu planirani.</w:t>
      </w:r>
    </w:p>
    <w:p w14:paraId="53331EE6" w14:textId="77777777" w:rsidR="00792D84" w:rsidRPr="00792D84" w:rsidRDefault="00792D84" w:rsidP="00792D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FD534" w14:textId="39B231CC" w:rsidR="00AA090B" w:rsidRPr="008B7FAF" w:rsidRDefault="00AA090B" w:rsidP="0003153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>OBRAZLOŽENJE PRENESENOG VIŠKA</w:t>
      </w:r>
    </w:p>
    <w:p w14:paraId="0797B94D" w14:textId="66D8AE2E" w:rsidR="00031537" w:rsidRPr="00031537" w:rsidRDefault="007D1EA7" w:rsidP="00AC5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1537" w:rsidRPr="00031537">
        <w:rPr>
          <w:rFonts w:ascii="Times New Roman" w:hAnsi="Times New Roman" w:cs="Times New Roman"/>
          <w:sz w:val="24"/>
          <w:szCs w:val="24"/>
        </w:rPr>
        <w:t xml:space="preserve">reneseni višak iznosi 9.364,02 eura, a odnosi se na </w:t>
      </w:r>
      <w:r w:rsidR="00031537">
        <w:rPr>
          <w:rFonts w:ascii="Times New Roman" w:hAnsi="Times New Roman" w:cs="Times New Roman"/>
          <w:sz w:val="24"/>
          <w:szCs w:val="24"/>
        </w:rPr>
        <w:t xml:space="preserve">izvor financiranja 51 </w:t>
      </w:r>
      <w:r w:rsidR="00031537" w:rsidRPr="00031537">
        <w:rPr>
          <w:rFonts w:ascii="Times New Roman" w:hAnsi="Times New Roman" w:cs="Times New Roman"/>
          <w:i/>
          <w:sz w:val="24"/>
          <w:szCs w:val="24"/>
        </w:rPr>
        <w:t>Ostale pomoći</w:t>
      </w:r>
      <w:r w:rsidR="00031537">
        <w:rPr>
          <w:rFonts w:ascii="Times New Roman" w:hAnsi="Times New Roman" w:cs="Times New Roman"/>
          <w:sz w:val="24"/>
          <w:szCs w:val="24"/>
        </w:rPr>
        <w:t xml:space="preserve"> u iznosu od 2.200,00 eura, koje smo primili od Općine Stari </w:t>
      </w:r>
      <w:proofErr w:type="spellStart"/>
      <w:r w:rsidR="00031537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="00031537">
        <w:rPr>
          <w:rFonts w:ascii="Times New Roman" w:hAnsi="Times New Roman" w:cs="Times New Roman"/>
          <w:sz w:val="24"/>
          <w:szCs w:val="24"/>
        </w:rPr>
        <w:t xml:space="preserve"> za nabavu klima, a ostatak se odnosi na izvor 31 </w:t>
      </w:r>
      <w:r w:rsidR="00031537" w:rsidRPr="00031537">
        <w:rPr>
          <w:rFonts w:ascii="Times New Roman" w:hAnsi="Times New Roman" w:cs="Times New Roman"/>
          <w:i/>
          <w:sz w:val="24"/>
          <w:szCs w:val="24"/>
        </w:rPr>
        <w:t>Vlastiti prihodi</w:t>
      </w:r>
      <w:r w:rsidR="00031537">
        <w:rPr>
          <w:rFonts w:ascii="Times New Roman" w:hAnsi="Times New Roman" w:cs="Times New Roman"/>
          <w:sz w:val="24"/>
          <w:szCs w:val="24"/>
        </w:rPr>
        <w:t>.</w:t>
      </w:r>
    </w:p>
    <w:p w14:paraId="5B1BC6BA" w14:textId="77777777" w:rsidR="00031537" w:rsidRDefault="00031537" w:rsidP="00AA090B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4FDA4548" w14:textId="2EE66D95" w:rsidR="008E2DB7" w:rsidRPr="008B7FAF" w:rsidRDefault="008E2DB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7FAF">
        <w:rPr>
          <w:rFonts w:ascii="Times New Roman" w:hAnsi="Times New Roman" w:cs="Times New Roman"/>
          <w:b/>
          <w:caps/>
          <w:sz w:val="24"/>
          <w:szCs w:val="24"/>
        </w:rPr>
        <w:t>Obrazloženje posebnog dijela financijskog plana</w:t>
      </w:r>
    </w:p>
    <w:p w14:paraId="417EA1E3" w14:textId="25B9B8DB" w:rsidR="00963157" w:rsidRPr="00BF5B66" w:rsidRDefault="0096315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854D36" w14:textId="744D6AEC" w:rsidR="00F253D2" w:rsidRDefault="004B222D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financijska sredstva koristit će se za </w:t>
      </w:r>
      <w:r w:rsidR="00AC4352">
        <w:rPr>
          <w:rFonts w:ascii="Times New Roman" w:hAnsi="Times New Roman" w:cs="Times New Roman"/>
          <w:sz w:val="24"/>
          <w:szCs w:val="24"/>
        </w:rPr>
        <w:t>provedbu</w:t>
      </w:r>
      <w:r w:rsidR="0056323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56B43">
        <w:rPr>
          <w:rFonts w:ascii="Times New Roman" w:hAnsi="Times New Roman" w:cs="Times New Roman"/>
          <w:sz w:val="24"/>
          <w:szCs w:val="24"/>
        </w:rPr>
        <w:t>programa</w:t>
      </w:r>
      <w:r w:rsidR="00A70C3A">
        <w:rPr>
          <w:rFonts w:ascii="Times New Roman" w:hAnsi="Times New Roman" w:cs="Times New Roman"/>
          <w:sz w:val="24"/>
          <w:szCs w:val="24"/>
        </w:rPr>
        <w:t>, projekata i aktivnosti</w:t>
      </w:r>
      <w:r w:rsidR="00156B43">
        <w:rPr>
          <w:rFonts w:ascii="Times New Roman" w:hAnsi="Times New Roman" w:cs="Times New Roman"/>
          <w:sz w:val="24"/>
          <w:szCs w:val="24"/>
        </w:rPr>
        <w:t>:</w:t>
      </w:r>
    </w:p>
    <w:p w14:paraId="2A0662B8" w14:textId="6BF301DF" w:rsidR="00A70C3A" w:rsidRPr="006E1A0C" w:rsidRDefault="00A70C3A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A0C">
        <w:rPr>
          <w:rFonts w:ascii="Times New Roman" w:hAnsi="Times New Roman" w:cs="Times New Roman"/>
          <w:b/>
          <w:sz w:val="24"/>
          <w:szCs w:val="24"/>
        </w:rPr>
        <w:t>Program 1023 – Financiranje školstva izvan županijskog proračuna</w:t>
      </w:r>
    </w:p>
    <w:p w14:paraId="2C2FB9EA" w14:textId="77777777" w:rsidR="00031537" w:rsidRPr="006E1A0C" w:rsidRDefault="00031537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A0C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="00A70C3A" w:rsidRPr="006E1A0C">
        <w:rPr>
          <w:rFonts w:ascii="Times New Roman" w:hAnsi="Times New Roman" w:cs="Times New Roman"/>
          <w:sz w:val="24"/>
          <w:szCs w:val="24"/>
          <w:u w:val="single"/>
        </w:rPr>
        <w:t xml:space="preserve">A1023 01 – </w:t>
      </w:r>
      <w:r w:rsidRPr="006E1A0C">
        <w:rPr>
          <w:rFonts w:ascii="Times New Roman" w:hAnsi="Times New Roman" w:cs="Times New Roman"/>
          <w:sz w:val="24"/>
          <w:szCs w:val="24"/>
          <w:u w:val="single"/>
        </w:rPr>
        <w:t>VLASTITI PRIHODI-OSNOVNO ŠKOLSTVO</w:t>
      </w:r>
      <w:r w:rsidR="00A70C3A" w:rsidRPr="006E1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49BBEB2" w14:textId="29F8F5D0" w:rsidR="00A70C3A" w:rsidRPr="006E1A0C" w:rsidRDefault="00031537" w:rsidP="00AC5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0C">
        <w:rPr>
          <w:rFonts w:ascii="Times New Roman" w:hAnsi="Times New Roman" w:cs="Times New Roman"/>
          <w:sz w:val="24"/>
          <w:szCs w:val="24"/>
        </w:rPr>
        <w:t xml:space="preserve">-povećani su rashodi u iznosu od 19.499,02 eura, </w:t>
      </w:r>
      <w:r w:rsidR="007D1EA7">
        <w:rPr>
          <w:rFonts w:ascii="Times New Roman" w:hAnsi="Times New Roman" w:cs="Times New Roman"/>
          <w:sz w:val="24"/>
          <w:szCs w:val="24"/>
        </w:rPr>
        <w:t>a financiraju se</w:t>
      </w:r>
      <w:r w:rsidRPr="006E1A0C">
        <w:rPr>
          <w:rFonts w:ascii="Times New Roman" w:hAnsi="Times New Roman" w:cs="Times New Roman"/>
          <w:sz w:val="24"/>
          <w:szCs w:val="24"/>
        </w:rPr>
        <w:t xml:space="preserve"> iz izvora 31 </w:t>
      </w:r>
      <w:r w:rsidRPr="007D1EA7">
        <w:rPr>
          <w:rFonts w:ascii="Times New Roman" w:hAnsi="Times New Roman" w:cs="Times New Roman"/>
          <w:i/>
          <w:sz w:val="24"/>
          <w:szCs w:val="24"/>
        </w:rPr>
        <w:t>Vlastiti prihodi</w:t>
      </w:r>
      <w:r w:rsidR="006E1A0C" w:rsidRPr="006E1A0C">
        <w:rPr>
          <w:rFonts w:ascii="Times New Roman" w:hAnsi="Times New Roman" w:cs="Times New Roman"/>
          <w:sz w:val="24"/>
          <w:szCs w:val="24"/>
        </w:rPr>
        <w:t xml:space="preserve"> (7.164,02) za materijalne rashode te nabavu dugotrajne imovine, iz izvora 43 </w:t>
      </w:r>
      <w:r w:rsidR="006E1A0C" w:rsidRPr="007D1EA7">
        <w:rPr>
          <w:rFonts w:ascii="Times New Roman" w:hAnsi="Times New Roman" w:cs="Times New Roman"/>
          <w:i/>
          <w:sz w:val="24"/>
          <w:szCs w:val="24"/>
        </w:rPr>
        <w:t>Ostali prihodi za posebne namjene</w:t>
      </w:r>
      <w:r w:rsidR="006E1A0C" w:rsidRPr="006E1A0C">
        <w:rPr>
          <w:rFonts w:ascii="Times New Roman" w:hAnsi="Times New Roman" w:cs="Times New Roman"/>
          <w:sz w:val="24"/>
          <w:szCs w:val="24"/>
        </w:rPr>
        <w:t xml:space="preserve"> (2.500,00) za </w:t>
      </w:r>
      <w:r w:rsidR="007D1EA7">
        <w:rPr>
          <w:rFonts w:ascii="Times New Roman" w:hAnsi="Times New Roman" w:cs="Times New Roman"/>
          <w:sz w:val="24"/>
          <w:szCs w:val="24"/>
        </w:rPr>
        <w:t xml:space="preserve">prijevoz učenika na </w:t>
      </w:r>
      <w:r w:rsidR="006E1A0C" w:rsidRPr="006E1A0C">
        <w:rPr>
          <w:rFonts w:ascii="Times New Roman" w:hAnsi="Times New Roman" w:cs="Times New Roman"/>
          <w:sz w:val="24"/>
          <w:szCs w:val="24"/>
        </w:rPr>
        <w:t>izlet</w:t>
      </w:r>
      <w:bookmarkStart w:id="1" w:name="_GoBack"/>
      <w:bookmarkEnd w:id="1"/>
      <w:r w:rsidR="006E1A0C" w:rsidRPr="006E1A0C">
        <w:rPr>
          <w:rFonts w:ascii="Times New Roman" w:hAnsi="Times New Roman" w:cs="Times New Roman"/>
          <w:sz w:val="24"/>
          <w:szCs w:val="24"/>
        </w:rPr>
        <w:t xml:space="preserve">, izvor financiranja 51 </w:t>
      </w:r>
      <w:r w:rsidR="006E1A0C" w:rsidRPr="007D1EA7">
        <w:rPr>
          <w:rFonts w:ascii="Times New Roman" w:hAnsi="Times New Roman" w:cs="Times New Roman"/>
          <w:i/>
          <w:sz w:val="24"/>
          <w:szCs w:val="24"/>
        </w:rPr>
        <w:t xml:space="preserve">Ostale pomoći </w:t>
      </w:r>
      <w:r w:rsidR="006E1A0C" w:rsidRPr="006E1A0C">
        <w:rPr>
          <w:rFonts w:ascii="Times New Roman" w:hAnsi="Times New Roman" w:cs="Times New Roman"/>
          <w:sz w:val="24"/>
          <w:szCs w:val="24"/>
        </w:rPr>
        <w:t xml:space="preserve">(9.700,00) za nabavu klima te izvor 61 </w:t>
      </w:r>
      <w:r w:rsidR="006E1A0C" w:rsidRPr="007D1EA7">
        <w:rPr>
          <w:rFonts w:ascii="Times New Roman" w:hAnsi="Times New Roman" w:cs="Times New Roman"/>
          <w:i/>
          <w:sz w:val="24"/>
          <w:szCs w:val="24"/>
        </w:rPr>
        <w:t>Donacije</w:t>
      </w:r>
      <w:r w:rsidR="006E1A0C" w:rsidRPr="006E1A0C">
        <w:rPr>
          <w:rFonts w:ascii="Times New Roman" w:hAnsi="Times New Roman" w:cs="Times New Roman"/>
          <w:sz w:val="24"/>
          <w:szCs w:val="24"/>
        </w:rPr>
        <w:t xml:space="preserve"> (135,00) za dnevnice i knjige za knjižnicu.</w:t>
      </w:r>
    </w:p>
    <w:p w14:paraId="472D660E" w14:textId="77777777" w:rsidR="00BC4059" w:rsidRDefault="00BC4059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63BD9" w14:textId="77777777" w:rsidR="00BC4059" w:rsidRDefault="00BC4059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ACBF3" w14:textId="33B0FD68" w:rsidR="00A70C3A" w:rsidRPr="00464A5E" w:rsidRDefault="00A70C3A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5E">
        <w:rPr>
          <w:rFonts w:ascii="Times New Roman" w:hAnsi="Times New Roman" w:cs="Times New Roman"/>
          <w:b/>
          <w:sz w:val="24"/>
          <w:szCs w:val="24"/>
        </w:rPr>
        <w:lastRenderedPageBreak/>
        <w:t>Program 1052 – Javne potrebe u odgojno-obrazovnom sustavu VSŽ</w:t>
      </w:r>
    </w:p>
    <w:p w14:paraId="413777C8" w14:textId="78BCC1F8" w:rsidR="00464A5E" w:rsidRP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5E">
        <w:rPr>
          <w:rFonts w:ascii="Times New Roman" w:hAnsi="Times New Roman" w:cs="Times New Roman"/>
          <w:sz w:val="24"/>
          <w:szCs w:val="24"/>
          <w:u w:val="single"/>
        </w:rPr>
        <w:t>TEKUĆI PROJEKT T1052 02 – ORGANIZACIJA NATJECANJA I NAGRADE UČENICIMA I MENTORIMA</w:t>
      </w:r>
      <w:r w:rsidRPr="00464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50E2" w14:textId="7971C414" w:rsid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5E">
        <w:rPr>
          <w:rFonts w:ascii="Times New Roman" w:hAnsi="Times New Roman" w:cs="Times New Roman"/>
          <w:sz w:val="24"/>
          <w:szCs w:val="24"/>
        </w:rPr>
        <w:t xml:space="preserve">-povećani </w:t>
      </w:r>
      <w:r w:rsidR="007D1EA7">
        <w:rPr>
          <w:rFonts w:ascii="Times New Roman" w:hAnsi="Times New Roman" w:cs="Times New Roman"/>
          <w:sz w:val="24"/>
          <w:szCs w:val="24"/>
        </w:rPr>
        <w:t xml:space="preserve">su </w:t>
      </w:r>
      <w:r w:rsidRPr="00464A5E">
        <w:rPr>
          <w:rFonts w:ascii="Times New Roman" w:hAnsi="Times New Roman" w:cs="Times New Roman"/>
          <w:sz w:val="24"/>
          <w:szCs w:val="24"/>
        </w:rPr>
        <w:t xml:space="preserve">materijalni rashodi za potrebe organizacije školskih natjecanja </w:t>
      </w:r>
      <w:r w:rsidR="006D0220">
        <w:rPr>
          <w:rFonts w:ascii="Times New Roman" w:hAnsi="Times New Roman" w:cs="Times New Roman"/>
          <w:sz w:val="24"/>
          <w:szCs w:val="24"/>
        </w:rPr>
        <w:t>u iznosu od 553,07 eura, a</w:t>
      </w:r>
      <w:r w:rsidRPr="00464A5E">
        <w:rPr>
          <w:rFonts w:ascii="Times New Roman" w:hAnsi="Times New Roman" w:cs="Times New Roman"/>
          <w:sz w:val="24"/>
          <w:szCs w:val="24"/>
        </w:rPr>
        <w:t xml:space="preserve"> financiraju </w:t>
      </w:r>
      <w:r w:rsidR="006D0220">
        <w:rPr>
          <w:rFonts w:ascii="Times New Roman" w:hAnsi="Times New Roman" w:cs="Times New Roman"/>
          <w:sz w:val="24"/>
          <w:szCs w:val="24"/>
        </w:rPr>
        <w:t xml:space="preserve">se </w:t>
      </w:r>
      <w:r w:rsidRPr="00464A5E">
        <w:rPr>
          <w:rFonts w:ascii="Times New Roman" w:hAnsi="Times New Roman" w:cs="Times New Roman"/>
          <w:sz w:val="24"/>
          <w:szCs w:val="24"/>
        </w:rPr>
        <w:t xml:space="preserve">iz izvora 11 </w:t>
      </w:r>
      <w:r w:rsidRPr="006D0220">
        <w:rPr>
          <w:rFonts w:ascii="Times New Roman" w:hAnsi="Times New Roman" w:cs="Times New Roman"/>
          <w:i/>
          <w:sz w:val="24"/>
          <w:szCs w:val="24"/>
        </w:rPr>
        <w:t>Opći prihodi i primici</w:t>
      </w:r>
      <w:r w:rsidR="006D0220">
        <w:rPr>
          <w:rFonts w:ascii="Times New Roman" w:hAnsi="Times New Roman" w:cs="Times New Roman"/>
          <w:sz w:val="24"/>
          <w:szCs w:val="24"/>
        </w:rPr>
        <w:t>.</w:t>
      </w:r>
    </w:p>
    <w:p w14:paraId="06843D79" w14:textId="3714A387" w:rsid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5E">
        <w:rPr>
          <w:rFonts w:ascii="Times New Roman" w:hAnsi="Times New Roman" w:cs="Times New Roman"/>
          <w:b/>
          <w:sz w:val="24"/>
          <w:szCs w:val="24"/>
        </w:rPr>
        <w:t>Program 1054 – Financiranje OŠ prema minimalnom standardu</w:t>
      </w:r>
    </w:p>
    <w:p w14:paraId="2DD2358E" w14:textId="1313A6C0" w:rsid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A5E">
        <w:rPr>
          <w:rFonts w:ascii="Times New Roman" w:hAnsi="Times New Roman" w:cs="Times New Roman"/>
          <w:sz w:val="24"/>
          <w:szCs w:val="24"/>
          <w:u w:val="single"/>
        </w:rPr>
        <w:t xml:space="preserve">KAPITALNI PROJEKT K01 – IZGRADNJA, REKONSTRUKCIJA, ADAPTACIJA I OPREMANJE OBJEKATA OŠ </w:t>
      </w:r>
    </w:p>
    <w:p w14:paraId="73F0CFB1" w14:textId="2257015A" w:rsidR="00464A5E" w:rsidRP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5E">
        <w:rPr>
          <w:rFonts w:ascii="Times New Roman" w:hAnsi="Times New Roman" w:cs="Times New Roman"/>
          <w:sz w:val="24"/>
          <w:szCs w:val="24"/>
        </w:rPr>
        <w:t>-</w:t>
      </w:r>
      <w:r w:rsidR="006D0220">
        <w:rPr>
          <w:rFonts w:ascii="Times New Roman" w:hAnsi="Times New Roman" w:cs="Times New Roman"/>
          <w:sz w:val="24"/>
          <w:szCs w:val="24"/>
        </w:rPr>
        <w:t xml:space="preserve">povećani </w:t>
      </w:r>
      <w:r w:rsidR="007D1EA7">
        <w:rPr>
          <w:rFonts w:ascii="Times New Roman" w:hAnsi="Times New Roman" w:cs="Times New Roman"/>
          <w:sz w:val="24"/>
          <w:szCs w:val="24"/>
        </w:rPr>
        <w:t xml:space="preserve">su </w:t>
      </w:r>
      <w:r w:rsidR="006D0220"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u iznosu od 17.000,00 eura, izvor financiranja </w:t>
      </w:r>
      <w:r w:rsidR="006D0220" w:rsidRPr="006D0220">
        <w:rPr>
          <w:rFonts w:ascii="Times New Roman" w:hAnsi="Times New Roman" w:cs="Times New Roman"/>
          <w:i/>
          <w:sz w:val="24"/>
          <w:szCs w:val="24"/>
        </w:rPr>
        <w:t>48 Prihodi za posebne namjene</w:t>
      </w:r>
      <w:r w:rsidR="00AC5967">
        <w:rPr>
          <w:rFonts w:ascii="Times New Roman" w:hAnsi="Times New Roman" w:cs="Times New Roman"/>
          <w:i/>
          <w:sz w:val="24"/>
          <w:szCs w:val="24"/>
        </w:rPr>
        <w:t>.</w:t>
      </w:r>
    </w:p>
    <w:p w14:paraId="6A4A1500" w14:textId="77777777" w:rsidR="00464A5E" w:rsidRPr="00464A5E" w:rsidRDefault="00464A5E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502E" w14:textId="40433A6F" w:rsidR="00CB0DD0" w:rsidRDefault="00CB0DD0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882B" w14:textId="30E5BD47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B16BE" w14:textId="31330981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Predsjednica Školskog odbora</w:t>
      </w:r>
    </w:p>
    <w:p w14:paraId="0E006638" w14:textId="405E2957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D4E1" w14:textId="7433B9BB" w:rsidR="00FF37C5" w:rsidRDefault="00FF37C5" w:rsidP="00FF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</w:p>
    <w:p w14:paraId="7F6929C0" w14:textId="3993A208" w:rsidR="00FF37C5" w:rsidRDefault="00FF37C5" w:rsidP="00FF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Melita Begović, prof.</w:t>
      </w:r>
    </w:p>
    <w:p w14:paraId="64894CB9" w14:textId="77777777" w:rsidR="00AC4352" w:rsidRDefault="00AC4352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6A45DD" w14:textId="77777777" w:rsidR="00B42368" w:rsidRPr="00B42368" w:rsidRDefault="00B42368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6A85E696" w14:textId="77777777" w:rsidR="00EF6EB9" w:rsidRDefault="00EF6EB9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663728" w14:textId="025145D4" w:rsidR="00BF5B66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Ravnatelj:</w:t>
      </w:r>
    </w:p>
    <w:p w14:paraId="39C4B316" w14:textId="355EE84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4A172BA2" w14:textId="7777777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75F1BB1E" w14:textId="3B212525" w:rsidR="00841624" w:rsidRPr="003C2789" w:rsidRDefault="00841624" w:rsidP="00FF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</w:t>
      </w:r>
    </w:p>
    <w:p w14:paraId="542A627F" w14:textId="391E88CD" w:rsidR="0050280B" w:rsidRPr="003C2789" w:rsidRDefault="00841624" w:rsidP="00FF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Anđelko Lučić, prof.</w:t>
      </w:r>
    </w:p>
    <w:sectPr w:rsidR="0050280B" w:rsidRPr="003C2789" w:rsidSect="00156B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53D7"/>
    <w:multiLevelType w:val="hybridMultilevel"/>
    <w:tmpl w:val="F1C0F42E"/>
    <w:lvl w:ilvl="0" w:tplc="F72A8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4A95"/>
    <w:multiLevelType w:val="hybridMultilevel"/>
    <w:tmpl w:val="CB2CC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25EB"/>
    <w:multiLevelType w:val="hybridMultilevel"/>
    <w:tmpl w:val="F1366C8A"/>
    <w:lvl w:ilvl="0" w:tplc="265C0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46FE"/>
    <w:multiLevelType w:val="hybridMultilevel"/>
    <w:tmpl w:val="9FBA18D2"/>
    <w:lvl w:ilvl="0" w:tplc="7F2E8D06">
      <w:start w:val="1"/>
      <w:numFmt w:val="decimal"/>
      <w:lvlText w:val="%1."/>
      <w:lvlJc w:val="left"/>
      <w:pPr>
        <w:ind w:left="28" w:hanging="133"/>
      </w:pPr>
      <w:rPr>
        <w:rFonts w:ascii="Calibri" w:eastAsia="Calibri" w:hAnsi="Calibri" w:cs="Calibri" w:hint="default"/>
        <w:w w:val="103"/>
        <w:sz w:val="13"/>
        <w:szCs w:val="13"/>
        <w:lang w:val="hr-HR" w:eastAsia="en-US" w:bidi="ar-SA"/>
      </w:rPr>
    </w:lvl>
    <w:lvl w:ilvl="1" w:tplc="C82E1256">
      <w:numFmt w:val="bullet"/>
      <w:lvlText w:val="•"/>
      <w:lvlJc w:val="left"/>
      <w:pPr>
        <w:ind w:left="962" w:hanging="133"/>
      </w:pPr>
      <w:rPr>
        <w:rFonts w:hint="default"/>
        <w:lang w:val="hr-HR" w:eastAsia="en-US" w:bidi="ar-SA"/>
      </w:rPr>
    </w:lvl>
    <w:lvl w:ilvl="2" w:tplc="D2326044">
      <w:numFmt w:val="bullet"/>
      <w:lvlText w:val="•"/>
      <w:lvlJc w:val="left"/>
      <w:pPr>
        <w:ind w:left="1904" w:hanging="133"/>
      </w:pPr>
      <w:rPr>
        <w:rFonts w:hint="default"/>
        <w:lang w:val="hr-HR" w:eastAsia="en-US" w:bidi="ar-SA"/>
      </w:rPr>
    </w:lvl>
    <w:lvl w:ilvl="3" w:tplc="AF78FE14">
      <w:numFmt w:val="bullet"/>
      <w:lvlText w:val="•"/>
      <w:lvlJc w:val="left"/>
      <w:pPr>
        <w:ind w:left="2846" w:hanging="133"/>
      </w:pPr>
      <w:rPr>
        <w:rFonts w:hint="default"/>
        <w:lang w:val="hr-HR" w:eastAsia="en-US" w:bidi="ar-SA"/>
      </w:rPr>
    </w:lvl>
    <w:lvl w:ilvl="4" w:tplc="FAEA870A">
      <w:numFmt w:val="bullet"/>
      <w:lvlText w:val="•"/>
      <w:lvlJc w:val="left"/>
      <w:pPr>
        <w:ind w:left="3788" w:hanging="133"/>
      </w:pPr>
      <w:rPr>
        <w:rFonts w:hint="default"/>
        <w:lang w:val="hr-HR" w:eastAsia="en-US" w:bidi="ar-SA"/>
      </w:rPr>
    </w:lvl>
    <w:lvl w:ilvl="5" w:tplc="FD624336">
      <w:numFmt w:val="bullet"/>
      <w:lvlText w:val="•"/>
      <w:lvlJc w:val="left"/>
      <w:pPr>
        <w:ind w:left="4730" w:hanging="133"/>
      </w:pPr>
      <w:rPr>
        <w:rFonts w:hint="default"/>
        <w:lang w:val="hr-HR" w:eastAsia="en-US" w:bidi="ar-SA"/>
      </w:rPr>
    </w:lvl>
    <w:lvl w:ilvl="6" w:tplc="BED20B46">
      <w:numFmt w:val="bullet"/>
      <w:lvlText w:val="•"/>
      <w:lvlJc w:val="left"/>
      <w:pPr>
        <w:ind w:left="5672" w:hanging="133"/>
      </w:pPr>
      <w:rPr>
        <w:rFonts w:hint="default"/>
        <w:lang w:val="hr-HR" w:eastAsia="en-US" w:bidi="ar-SA"/>
      </w:rPr>
    </w:lvl>
    <w:lvl w:ilvl="7" w:tplc="BAD05424">
      <w:numFmt w:val="bullet"/>
      <w:lvlText w:val="•"/>
      <w:lvlJc w:val="left"/>
      <w:pPr>
        <w:ind w:left="6614" w:hanging="133"/>
      </w:pPr>
      <w:rPr>
        <w:rFonts w:hint="default"/>
        <w:lang w:val="hr-HR" w:eastAsia="en-US" w:bidi="ar-SA"/>
      </w:rPr>
    </w:lvl>
    <w:lvl w:ilvl="8" w:tplc="5016BDEE">
      <w:numFmt w:val="bullet"/>
      <w:lvlText w:val="•"/>
      <w:lvlJc w:val="left"/>
      <w:pPr>
        <w:ind w:left="7556" w:hanging="133"/>
      </w:pPr>
      <w:rPr>
        <w:rFonts w:hint="default"/>
        <w:lang w:val="hr-HR" w:eastAsia="en-US" w:bidi="ar-SA"/>
      </w:rPr>
    </w:lvl>
  </w:abstractNum>
  <w:abstractNum w:abstractNumId="4" w15:restartNumberingAfterBreak="0">
    <w:nsid w:val="79A44840"/>
    <w:multiLevelType w:val="hybridMultilevel"/>
    <w:tmpl w:val="14E26116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B"/>
    <w:rsid w:val="0000338D"/>
    <w:rsid w:val="000112D0"/>
    <w:rsid w:val="00017127"/>
    <w:rsid w:val="00031537"/>
    <w:rsid w:val="0003192A"/>
    <w:rsid w:val="00043ED5"/>
    <w:rsid w:val="00044A40"/>
    <w:rsid w:val="000466CD"/>
    <w:rsid w:val="00047502"/>
    <w:rsid w:val="00052455"/>
    <w:rsid w:val="000627BD"/>
    <w:rsid w:val="00063C5F"/>
    <w:rsid w:val="0007182A"/>
    <w:rsid w:val="000766DC"/>
    <w:rsid w:val="000E01A4"/>
    <w:rsid w:val="000E2F56"/>
    <w:rsid w:val="00107450"/>
    <w:rsid w:val="00115369"/>
    <w:rsid w:val="001311CD"/>
    <w:rsid w:val="0013298B"/>
    <w:rsid w:val="001409AB"/>
    <w:rsid w:val="00142C19"/>
    <w:rsid w:val="001526CE"/>
    <w:rsid w:val="00153456"/>
    <w:rsid w:val="00153538"/>
    <w:rsid w:val="001552FF"/>
    <w:rsid w:val="00156B43"/>
    <w:rsid w:val="001710E2"/>
    <w:rsid w:val="00171AFF"/>
    <w:rsid w:val="00172975"/>
    <w:rsid w:val="00174132"/>
    <w:rsid w:val="00185D72"/>
    <w:rsid w:val="0019072E"/>
    <w:rsid w:val="00194687"/>
    <w:rsid w:val="001A4CA7"/>
    <w:rsid w:val="001A7E04"/>
    <w:rsid w:val="001C4A46"/>
    <w:rsid w:val="001C5DB2"/>
    <w:rsid w:val="001D001B"/>
    <w:rsid w:val="001D0195"/>
    <w:rsid w:val="001E292B"/>
    <w:rsid w:val="002078B7"/>
    <w:rsid w:val="00212D7C"/>
    <w:rsid w:val="00216B47"/>
    <w:rsid w:val="00226A51"/>
    <w:rsid w:val="00231DE2"/>
    <w:rsid w:val="002368D7"/>
    <w:rsid w:val="00261DD3"/>
    <w:rsid w:val="00264917"/>
    <w:rsid w:val="00276B67"/>
    <w:rsid w:val="002832E4"/>
    <w:rsid w:val="00287A38"/>
    <w:rsid w:val="002A4DD0"/>
    <w:rsid w:val="002A5DE8"/>
    <w:rsid w:val="002B040C"/>
    <w:rsid w:val="002E4647"/>
    <w:rsid w:val="002E6B84"/>
    <w:rsid w:val="00302ADA"/>
    <w:rsid w:val="003542F9"/>
    <w:rsid w:val="003665F3"/>
    <w:rsid w:val="00386956"/>
    <w:rsid w:val="003A217D"/>
    <w:rsid w:val="003B208D"/>
    <w:rsid w:val="003B2296"/>
    <w:rsid w:val="003C2789"/>
    <w:rsid w:val="003F00A9"/>
    <w:rsid w:val="00405E54"/>
    <w:rsid w:val="00417B25"/>
    <w:rsid w:val="00422ACE"/>
    <w:rsid w:val="00446052"/>
    <w:rsid w:val="0045198B"/>
    <w:rsid w:val="00452708"/>
    <w:rsid w:val="004531A6"/>
    <w:rsid w:val="004641E3"/>
    <w:rsid w:val="00464A5E"/>
    <w:rsid w:val="00470310"/>
    <w:rsid w:val="00472C1B"/>
    <w:rsid w:val="00492152"/>
    <w:rsid w:val="00493532"/>
    <w:rsid w:val="00493FD0"/>
    <w:rsid w:val="004957B1"/>
    <w:rsid w:val="004A3588"/>
    <w:rsid w:val="004B0FA0"/>
    <w:rsid w:val="004B222D"/>
    <w:rsid w:val="00501708"/>
    <w:rsid w:val="0050280B"/>
    <w:rsid w:val="005108C0"/>
    <w:rsid w:val="00512815"/>
    <w:rsid w:val="0053394E"/>
    <w:rsid w:val="00544843"/>
    <w:rsid w:val="005521D1"/>
    <w:rsid w:val="0056014A"/>
    <w:rsid w:val="0056323B"/>
    <w:rsid w:val="005715E8"/>
    <w:rsid w:val="005B5578"/>
    <w:rsid w:val="005D03C2"/>
    <w:rsid w:val="005D6B22"/>
    <w:rsid w:val="005E3108"/>
    <w:rsid w:val="005F0825"/>
    <w:rsid w:val="005F2523"/>
    <w:rsid w:val="006108FD"/>
    <w:rsid w:val="00611F70"/>
    <w:rsid w:val="00624BBA"/>
    <w:rsid w:val="00627DFD"/>
    <w:rsid w:val="00631DAC"/>
    <w:rsid w:val="00633A95"/>
    <w:rsid w:val="006373E8"/>
    <w:rsid w:val="00651F88"/>
    <w:rsid w:val="006B7710"/>
    <w:rsid w:val="006C3538"/>
    <w:rsid w:val="006C4117"/>
    <w:rsid w:val="006D0220"/>
    <w:rsid w:val="006D2B63"/>
    <w:rsid w:val="006E1A0C"/>
    <w:rsid w:val="006E2FD5"/>
    <w:rsid w:val="00702ADF"/>
    <w:rsid w:val="00731B8F"/>
    <w:rsid w:val="0075171C"/>
    <w:rsid w:val="00756E1B"/>
    <w:rsid w:val="00761D79"/>
    <w:rsid w:val="007637C3"/>
    <w:rsid w:val="00774EA2"/>
    <w:rsid w:val="00786263"/>
    <w:rsid w:val="00787070"/>
    <w:rsid w:val="00792D84"/>
    <w:rsid w:val="007932E1"/>
    <w:rsid w:val="00793689"/>
    <w:rsid w:val="00794420"/>
    <w:rsid w:val="007A001E"/>
    <w:rsid w:val="007A15C7"/>
    <w:rsid w:val="007A63A8"/>
    <w:rsid w:val="007B67E5"/>
    <w:rsid w:val="007C6558"/>
    <w:rsid w:val="007D1EA7"/>
    <w:rsid w:val="007D2332"/>
    <w:rsid w:val="007F44CA"/>
    <w:rsid w:val="00802CF5"/>
    <w:rsid w:val="00806FCD"/>
    <w:rsid w:val="00811AD8"/>
    <w:rsid w:val="008315B0"/>
    <w:rsid w:val="00841624"/>
    <w:rsid w:val="00851D46"/>
    <w:rsid w:val="00872D61"/>
    <w:rsid w:val="00877AB1"/>
    <w:rsid w:val="00881A6F"/>
    <w:rsid w:val="00884145"/>
    <w:rsid w:val="008A38B5"/>
    <w:rsid w:val="008A62AB"/>
    <w:rsid w:val="008B2D2B"/>
    <w:rsid w:val="008B7FAF"/>
    <w:rsid w:val="008C59E8"/>
    <w:rsid w:val="008C7FF3"/>
    <w:rsid w:val="008D16F0"/>
    <w:rsid w:val="008D2F71"/>
    <w:rsid w:val="008D7515"/>
    <w:rsid w:val="008E2DB7"/>
    <w:rsid w:val="008E34C2"/>
    <w:rsid w:val="008F153A"/>
    <w:rsid w:val="00900290"/>
    <w:rsid w:val="00912AF9"/>
    <w:rsid w:val="00922438"/>
    <w:rsid w:val="009234CC"/>
    <w:rsid w:val="00940D83"/>
    <w:rsid w:val="009420FC"/>
    <w:rsid w:val="00946388"/>
    <w:rsid w:val="00956B3D"/>
    <w:rsid w:val="00963157"/>
    <w:rsid w:val="00972789"/>
    <w:rsid w:val="00975147"/>
    <w:rsid w:val="00977D97"/>
    <w:rsid w:val="0098413E"/>
    <w:rsid w:val="0099011D"/>
    <w:rsid w:val="009915B4"/>
    <w:rsid w:val="00995D29"/>
    <w:rsid w:val="009B3439"/>
    <w:rsid w:val="009D2AE8"/>
    <w:rsid w:val="009D7BF0"/>
    <w:rsid w:val="009E16D0"/>
    <w:rsid w:val="009E1EA7"/>
    <w:rsid w:val="009E328B"/>
    <w:rsid w:val="009E350C"/>
    <w:rsid w:val="009E7FD6"/>
    <w:rsid w:val="009F0855"/>
    <w:rsid w:val="009F171C"/>
    <w:rsid w:val="009F5253"/>
    <w:rsid w:val="00A12092"/>
    <w:rsid w:val="00A122B8"/>
    <w:rsid w:val="00A16634"/>
    <w:rsid w:val="00A2099D"/>
    <w:rsid w:val="00A3007A"/>
    <w:rsid w:val="00A34A20"/>
    <w:rsid w:val="00A44A28"/>
    <w:rsid w:val="00A57284"/>
    <w:rsid w:val="00A57BDB"/>
    <w:rsid w:val="00A62743"/>
    <w:rsid w:val="00A70C3A"/>
    <w:rsid w:val="00A72754"/>
    <w:rsid w:val="00A93F03"/>
    <w:rsid w:val="00AA090B"/>
    <w:rsid w:val="00AB3F29"/>
    <w:rsid w:val="00AB44FA"/>
    <w:rsid w:val="00AC0AF0"/>
    <w:rsid w:val="00AC4352"/>
    <w:rsid w:val="00AC5967"/>
    <w:rsid w:val="00AD7554"/>
    <w:rsid w:val="00AF239B"/>
    <w:rsid w:val="00B02233"/>
    <w:rsid w:val="00B16ECE"/>
    <w:rsid w:val="00B40A33"/>
    <w:rsid w:val="00B42368"/>
    <w:rsid w:val="00B467BA"/>
    <w:rsid w:val="00B56550"/>
    <w:rsid w:val="00B709A8"/>
    <w:rsid w:val="00B92970"/>
    <w:rsid w:val="00BA28F9"/>
    <w:rsid w:val="00BA458E"/>
    <w:rsid w:val="00BA5700"/>
    <w:rsid w:val="00BA581D"/>
    <w:rsid w:val="00BC4059"/>
    <w:rsid w:val="00BE746B"/>
    <w:rsid w:val="00BE7AB2"/>
    <w:rsid w:val="00BF5B66"/>
    <w:rsid w:val="00C126FF"/>
    <w:rsid w:val="00C233E4"/>
    <w:rsid w:val="00C23B6C"/>
    <w:rsid w:val="00C358A6"/>
    <w:rsid w:val="00C43E77"/>
    <w:rsid w:val="00C532BA"/>
    <w:rsid w:val="00C563FC"/>
    <w:rsid w:val="00C639C0"/>
    <w:rsid w:val="00C83C28"/>
    <w:rsid w:val="00C93059"/>
    <w:rsid w:val="00CA4F3C"/>
    <w:rsid w:val="00CA6151"/>
    <w:rsid w:val="00CB0DD0"/>
    <w:rsid w:val="00CB0E3A"/>
    <w:rsid w:val="00CB5FAC"/>
    <w:rsid w:val="00CB7760"/>
    <w:rsid w:val="00D012B4"/>
    <w:rsid w:val="00D051A0"/>
    <w:rsid w:val="00D0589D"/>
    <w:rsid w:val="00D3290B"/>
    <w:rsid w:val="00D43B47"/>
    <w:rsid w:val="00D53632"/>
    <w:rsid w:val="00D6140A"/>
    <w:rsid w:val="00D768CD"/>
    <w:rsid w:val="00D76980"/>
    <w:rsid w:val="00D77F8A"/>
    <w:rsid w:val="00D87C1D"/>
    <w:rsid w:val="00DA0BB9"/>
    <w:rsid w:val="00DA38B8"/>
    <w:rsid w:val="00DA7C14"/>
    <w:rsid w:val="00DA7C58"/>
    <w:rsid w:val="00DB1ED1"/>
    <w:rsid w:val="00DC1FCE"/>
    <w:rsid w:val="00DC2107"/>
    <w:rsid w:val="00DC2CF7"/>
    <w:rsid w:val="00DC3EC3"/>
    <w:rsid w:val="00DC63E2"/>
    <w:rsid w:val="00DD023A"/>
    <w:rsid w:val="00DF0C44"/>
    <w:rsid w:val="00DF37ED"/>
    <w:rsid w:val="00E00ECD"/>
    <w:rsid w:val="00E10718"/>
    <w:rsid w:val="00E1524B"/>
    <w:rsid w:val="00E15A78"/>
    <w:rsid w:val="00E20D69"/>
    <w:rsid w:val="00E27586"/>
    <w:rsid w:val="00E42CC6"/>
    <w:rsid w:val="00E612E2"/>
    <w:rsid w:val="00E65D31"/>
    <w:rsid w:val="00E73156"/>
    <w:rsid w:val="00E87809"/>
    <w:rsid w:val="00E91D89"/>
    <w:rsid w:val="00E944C9"/>
    <w:rsid w:val="00EA4278"/>
    <w:rsid w:val="00EA5532"/>
    <w:rsid w:val="00EB1210"/>
    <w:rsid w:val="00EB6E3B"/>
    <w:rsid w:val="00EC48DA"/>
    <w:rsid w:val="00EE2D4A"/>
    <w:rsid w:val="00EF03F8"/>
    <w:rsid w:val="00EF6EB9"/>
    <w:rsid w:val="00F00DC6"/>
    <w:rsid w:val="00F04790"/>
    <w:rsid w:val="00F174F8"/>
    <w:rsid w:val="00F22435"/>
    <w:rsid w:val="00F2261F"/>
    <w:rsid w:val="00F253D2"/>
    <w:rsid w:val="00F311F7"/>
    <w:rsid w:val="00F332F0"/>
    <w:rsid w:val="00F467A8"/>
    <w:rsid w:val="00F51BF3"/>
    <w:rsid w:val="00F54DB3"/>
    <w:rsid w:val="00F714AA"/>
    <w:rsid w:val="00F973DD"/>
    <w:rsid w:val="00FB0B6D"/>
    <w:rsid w:val="00FC1061"/>
    <w:rsid w:val="00FE3385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EDC0"/>
  <w15:chartTrackingRefBased/>
  <w15:docId w15:val="{B0B1D108-6425-4A96-AA80-0A216FD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23B"/>
    <w:pPr>
      <w:ind w:left="720"/>
      <w:contextualSpacing/>
    </w:pPr>
  </w:style>
  <w:style w:type="table" w:styleId="Reetkatablice">
    <w:name w:val="Table Grid"/>
    <w:basedOn w:val="Obinatablica"/>
    <w:uiPriority w:val="39"/>
    <w:rsid w:val="0056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32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DD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2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93F0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531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A62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409AB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409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119D-D3B1-4E65-AF55-9EA7EEB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Korisnik</cp:lastModifiedBy>
  <cp:revision>125</cp:revision>
  <cp:lastPrinted>2025-07-09T10:29:00Z</cp:lastPrinted>
  <dcterms:created xsi:type="dcterms:W3CDTF">2020-01-16T08:17:00Z</dcterms:created>
  <dcterms:modified xsi:type="dcterms:W3CDTF">2025-07-09T10:45:00Z</dcterms:modified>
</cp:coreProperties>
</file>